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82D8" w14:textId="49646FCB" w:rsidR="003E1B52" w:rsidRPr="006D0C7A" w:rsidRDefault="003E1B52" w:rsidP="003E1B52">
      <w:pPr>
        <w:pStyle w:val="CRCoverPage"/>
        <w:tabs>
          <w:tab w:val="right" w:pos="9639"/>
        </w:tabs>
        <w:spacing w:after="0"/>
        <w:rPr>
          <w:b/>
          <w:noProof/>
          <w:sz w:val="24"/>
        </w:rPr>
      </w:pPr>
      <w:r w:rsidRPr="006D0C7A">
        <w:rPr>
          <w:b/>
          <w:noProof/>
          <w:sz w:val="24"/>
        </w:rPr>
        <w:t>3GPP TSG-SA WG6 Meeting #5</w:t>
      </w:r>
      <w:r w:rsidR="00661B66" w:rsidRPr="006D0C7A">
        <w:rPr>
          <w:b/>
          <w:noProof/>
          <w:sz w:val="24"/>
        </w:rPr>
        <w:t>9</w:t>
      </w:r>
      <w:r w:rsidRPr="006D0C7A">
        <w:rPr>
          <w:b/>
          <w:noProof/>
          <w:sz w:val="24"/>
        </w:rPr>
        <w:tab/>
      </w:r>
      <w:r w:rsidR="0029639A" w:rsidRPr="0029639A">
        <w:rPr>
          <w:b/>
          <w:noProof/>
          <w:sz w:val="24"/>
        </w:rPr>
        <w:t>S6-240088</w:t>
      </w:r>
    </w:p>
    <w:p w14:paraId="0F634E32" w14:textId="1F6E36E0" w:rsidR="003E1B52" w:rsidRDefault="00661B66" w:rsidP="003E1B52">
      <w:pPr>
        <w:pStyle w:val="CRCoverPage"/>
        <w:tabs>
          <w:tab w:val="right" w:pos="9639"/>
        </w:tabs>
        <w:spacing w:after="0"/>
        <w:rPr>
          <w:b/>
          <w:noProof/>
          <w:sz w:val="24"/>
        </w:rPr>
      </w:pPr>
      <w:r w:rsidRPr="006D0C7A">
        <w:rPr>
          <w:b/>
          <w:noProof/>
          <w:sz w:val="22"/>
          <w:szCs w:val="22"/>
        </w:rPr>
        <w:t>Athens</w:t>
      </w:r>
      <w:r w:rsidR="003E1B52" w:rsidRPr="006D0C7A">
        <w:rPr>
          <w:b/>
          <w:noProof/>
          <w:sz w:val="22"/>
          <w:szCs w:val="22"/>
        </w:rPr>
        <w:t xml:space="preserve">, </w:t>
      </w:r>
      <w:r w:rsidRPr="006D0C7A">
        <w:rPr>
          <w:b/>
          <w:noProof/>
          <w:sz w:val="22"/>
          <w:szCs w:val="22"/>
        </w:rPr>
        <w:t>Greece</w:t>
      </w:r>
      <w:r w:rsidR="003E1B52" w:rsidRPr="006D0C7A">
        <w:rPr>
          <w:b/>
          <w:noProof/>
          <w:sz w:val="22"/>
          <w:szCs w:val="22"/>
        </w:rPr>
        <w:t xml:space="preserve"> </w:t>
      </w:r>
      <w:r w:rsidRPr="006D0C7A">
        <w:rPr>
          <w:b/>
          <w:noProof/>
          <w:sz w:val="22"/>
          <w:szCs w:val="22"/>
        </w:rPr>
        <w:t>26</w:t>
      </w:r>
      <w:r w:rsidR="003E1B52" w:rsidRPr="006D0C7A">
        <w:rPr>
          <w:b/>
          <w:noProof/>
          <w:sz w:val="22"/>
          <w:szCs w:val="22"/>
          <w:vertAlign w:val="superscript"/>
        </w:rPr>
        <w:t>th</w:t>
      </w:r>
      <w:r w:rsidR="003E1B52" w:rsidRPr="006D0C7A">
        <w:rPr>
          <w:b/>
          <w:noProof/>
          <w:sz w:val="22"/>
          <w:szCs w:val="22"/>
        </w:rPr>
        <w:t xml:space="preserve"> </w:t>
      </w:r>
      <w:r w:rsidRPr="006D0C7A">
        <w:rPr>
          <w:b/>
          <w:noProof/>
          <w:sz w:val="22"/>
          <w:szCs w:val="22"/>
        </w:rPr>
        <w:t xml:space="preserve">February </w:t>
      </w:r>
      <w:r w:rsidR="003E1B52" w:rsidRPr="006D0C7A">
        <w:rPr>
          <w:rFonts w:cs="Arial"/>
          <w:b/>
          <w:bCs/>
          <w:sz w:val="22"/>
          <w:szCs w:val="22"/>
        </w:rPr>
        <w:t>– 1</w:t>
      </w:r>
      <w:r w:rsidRPr="006D0C7A">
        <w:rPr>
          <w:rFonts w:cs="Arial"/>
          <w:b/>
          <w:bCs/>
          <w:sz w:val="22"/>
          <w:szCs w:val="22"/>
          <w:vertAlign w:val="superscript"/>
        </w:rPr>
        <w:t>st</w:t>
      </w:r>
      <w:r w:rsidR="003E1B52" w:rsidRPr="006D0C7A">
        <w:rPr>
          <w:rFonts w:cs="Arial"/>
          <w:b/>
          <w:bCs/>
          <w:sz w:val="22"/>
          <w:szCs w:val="22"/>
        </w:rPr>
        <w:t xml:space="preserve"> </w:t>
      </w:r>
      <w:r w:rsidRPr="006D0C7A">
        <w:rPr>
          <w:rFonts w:cs="Arial"/>
          <w:b/>
          <w:bCs/>
          <w:sz w:val="22"/>
          <w:szCs w:val="22"/>
        </w:rPr>
        <w:t>March</w:t>
      </w:r>
      <w:r w:rsidR="003E1B52" w:rsidRPr="006D0C7A">
        <w:rPr>
          <w:b/>
          <w:noProof/>
          <w:sz w:val="22"/>
          <w:szCs w:val="22"/>
        </w:rPr>
        <w:t xml:space="preserve"> 202</w:t>
      </w:r>
      <w:r w:rsidRPr="006D0C7A">
        <w:rPr>
          <w:b/>
          <w:noProof/>
          <w:sz w:val="22"/>
          <w:szCs w:val="22"/>
        </w:rPr>
        <w:t>4</w:t>
      </w:r>
      <w:r w:rsidR="003E1B52" w:rsidRPr="006D0C7A">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14D4AB3D"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0C7A">
        <w:rPr>
          <w:rFonts w:ascii="Arial" w:hAnsi="Arial" w:cs="Arial"/>
          <w:b/>
          <w:bCs/>
        </w:rPr>
        <w:t>TNO</w:t>
      </w:r>
    </w:p>
    <w:p w14:paraId="5083A683" w14:textId="10DD522F"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20AAD">
        <w:rPr>
          <w:rFonts w:ascii="Arial" w:hAnsi="Arial" w:cs="Arial"/>
          <w:b/>
          <w:bCs/>
        </w:rPr>
        <w:t>N</w:t>
      </w:r>
      <w:r>
        <w:rPr>
          <w:rFonts w:ascii="Arial" w:hAnsi="Arial" w:cs="Arial"/>
          <w:b/>
          <w:bCs/>
        </w:rPr>
        <w:t xml:space="preserve">ew KI on </w:t>
      </w:r>
      <w:bookmarkStart w:id="0" w:name="_Hlk149747622"/>
      <w:proofErr w:type="spellStart"/>
      <w:r w:rsidR="006D0C7A">
        <w:rPr>
          <w:rFonts w:ascii="Arial" w:hAnsi="Arial" w:cs="Arial"/>
          <w:b/>
          <w:bCs/>
        </w:rPr>
        <w:t>Appplication</w:t>
      </w:r>
      <w:proofErr w:type="spellEnd"/>
      <w:r w:rsidR="006D0C7A">
        <w:rPr>
          <w:rFonts w:ascii="Arial" w:hAnsi="Arial" w:cs="Arial"/>
          <w:b/>
          <w:bCs/>
        </w:rPr>
        <w:t xml:space="preserve"> Enable</w:t>
      </w:r>
      <w:r w:rsidR="005F368B">
        <w:rPr>
          <w:rFonts w:ascii="Arial" w:hAnsi="Arial" w:cs="Arial"/>
          <w:b/>
          <w:bCs/>
        </w:rPr>
        <w:t>ment</w:t>
      </w:r>
      <w:r w:rsidR="006D0C7A">
        <w:rPr>
          <w:rFonts w:ascii="Arial" w:hAnsi="Arial" w:cs="Arial"/>
          <w:b/>
          <w:bCs/>
        </w:rPr>
        <w:t xml:space="preserve"> for </w:t>
      </w:r>
      <w:r w:rsidR="005F368B">
        <w:rPr>
          <w:rFonts w:ascii="Arial" w:hAnsi="Arial" w:cs="Arial"/>
          <w:b/>
          <w:bCs/>
        </w:rPr>
        <w:t xml:space="preserve">satellite access enabled </w:t>
      </w:r>
      <w:r w:rsidR="006D0C7A">
        <w:rPr>
          <w:rFonts w:ascii="Arial" w:hAnsi="Arial" w:cs="Arial"/>
          <w:b/>
          <w:bCs/>
        </w:rPr>
        <w:t>Public Warning System (PWS)</w:t>
      </w:r>
      <w:bookmarkEnd w:id="0"/>
    </w:p>
    <w:p w14:paraId="6597D544" w14:textId="48B19554"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t>3GPP TR 23.</w:t>
      </w:r>
      <w:r w:rsidR="006D0C7A">
        <w:rPr>
          <w:rFonts w:ascii="Arial" w:hAnsi="Arial" w:cs="Arial"/>
          <w:b/>
          <w:bCs/>
        </w:rPr>
        <w:t>700-01</w:t>
      </w:r>
      <w:r>
        <w:rPr>
          <w:rFonts w:ascii="Arial" w:hAnsi="Arial" w:cs="Arial"/>
          <w:b/>
          <w:bCs/>
        </w:rPr>
        <w:t xml:space="preserve"> v0.</w:t>
      </w:r>
      <w:r w:rsidR="006D0C7A">
        <w:rPr>
          <w:rFonts w:ascii="Arial" w:hAnsi="Arial" w:cs="Arial"/>
          <w:b/>
          <w:bCs/>
        </w:rPr>
        <w:t>1</w:t>
      </w:r>
      <w:r>
        <w:rPr>
          <w:rFonts w:ascii="Arial" w:hAnsi="Arial" w:cs="Arial"/>
          <w:b/>
          <w:bCs/>
        </w:rPr>
        <w:t>.0</w:t>
      </w:r>
    </w:p>
    <w:p w14:paraId="0CDD7E34" w14:textId="264D4B43"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0C7A" w:rsidRPr="006D0C7A">
        <w:rPr>
          <w:rFonts w:ascii="Arial" w:hAnsi="Arial" w:cs="Arial"/>
          <w:b/>
          <w:bCs/>
        </w:rPr>
        <w:t>8.6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367A3301"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r w:rsidR="006E5BFB">
        <w:rPr>
          <w:rFonts w:ascii="Arial" w:hAnsi="Arial" w:cs="Arial"/>
          <w:b/>
          <w:bCs/>
        </w:rPr>
        <w:t>Relja Djapic</w:t>
      </w:r>
      <w:r>
        <w:rPr>
          <w:rFonts w:ascii="Arial" w:hAnsi="Arial" w:cs="Arial"/>
          <w:b/>
          <w:bCs/>
        </w:rPr>
        <w:t>, (</w:t>
      </w:r>
      <w:r w:rsidR="006E5BFB">
        <w:rPr>
          <w:rFonts w:ascii="Arial" w:hAnsi="Arial" w:cs="Arial"/>
          <w:b/>
          <w:bCs/>
        </w:rPr>
        <w:t>relja.djapic@tno.nl</w:t>
      </w:r>
      <w:r>
        <w:rPr>
          <w:rFonts w:ascii="Arial" w:hAnsi="Arial" w:cs="Arial"/>
          <w:b/>
          <w:bCs/>
        </w:rPr>
        <w:t>)</w:t>
      </w:r>
    </w:p>
    <w:p w14:paraId="6F4FEFCD" w14:textId="77777777" w:rsidR="003E1B52" w:rsidRPr="00C524DD" w:rsidRDefault="003E1B52" w:rsidP="003E1B52">
      <w:pPr>
        <w:pBdr>
          <w:bottom w:val="single" w:sz="12" w:space="1" w:color="auto"/>
        </w:pBdr>
        <w:spacing w:after="120"/>
        <w:ind w:left="1985" w:hanging="1985"/>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DBD2195" w:rsidR="00CD2478" w:rsidRPr="00215ABA" w:rsidRDefault="00F627E8" w:rsidP="00CD2478">
      <w:pPr>
        <w:rPr>
          <w:noProof/>
        </w:rPr>
      </w:pPr>
      <w:r>
        <w:rPr>
          <w:noProof/>
        </w:rPr>
        <w:t xml:space="preserve">This contribution proposes new KI on </w:t>
      </w:r>
      <w:r w:rsidR="00BA4719" w:rsidRPr="00BA4719">
        <w:rPr>
          <w:noProof/>
        </w:rPr>
        <w:t xml:space="preserve">satellite access impacts </w:t>
      </w:r>
      <w:r w:rsidR="00E22E80">
        <w:rPr>
          <w:noProof/>
        </w:rPr>
        <w:t xml:space="preserve">on </w:t>
      </w:r>
      <w:r w:rsidR="005F368B">
        <w:rPr>
          <w:noProof/>
        </w:rPr>
        <w:t>enabling Public Warning System (PWS)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05BC24C" w14:textId="5BD4A5A3" w:rsidR="00575C22" w:rsidRDefault="00575C22" w:rsidP="005F368B">
      <w:r>
        <w:t>Numerous recent example showed the importance of provisioning of timely warnings and critical information in case of natural disasters such as tsunami, earthquakes</w:t>
      </w:r>
      <w:r w:rsidR="00F23FD0">
        <w:t>, hurricanes</w:t>
      </w:r>
      <w:r>
        <w:t xml:space="preserve"> and wildfires. By receiving a</w:t>
      </w:r>
      <w:r>
        <w:t xml:space="preserve">ccurate </w:t>
      </w:r>
      <w:r w:rsidR="00F23FD0">
        <w:t xml:space="preserve">critical </w:t>
      </w:r>
      <w:r>
        <w:t>alerts</w:t>
      </w:r>
      <w:r>
        <w:t xml:space="preserve"> the public can become aware of the actual situation and can act accordingly in order to save </w:t>
      </w:r>
      <w:proofErr w:type="spellStart"/>
      <w:r>
        <w:t>lifes</w:t>
      </w:r>
      <w:proofErr w:type="spellEnd"/>
      <w:r>
        <w:t xml:space="preserve"> and properties</w:t>
      </w:r>
      <w:r w:rsidR="00F23FD0">
        <w:t>.</w:t>
      </w:r>
    </w:p>
    <w:p w14:paraId="4750AD68" w14:textId="2CD1E844" w:rsidR="00F23FD0" w:rsidRPr="004578CF" w:rsidRDefault="005F368B" w:rsidP="005F368B">
      <w:r>
        <w:rPr>
          <w:lang w:val="en-US"/>
        </w:rPr>
        <w:t>A study has been carried out within SA1 Rel-17 on</w:t>
      </w:r>
      <w:r w:rsidRPr="005F368B">
        <w:rPr>
          <w:lang w:val="en-US"/>
        </w:rPr>
        <w:t xml:space="preserve"> requirements for a Public Warning System (PWS) service</w:t>
      </w:r>
      <w:r>
        <w:rPr>
          <w:lang w:val="en-US"/>
        </w:rPr>
        <w:t xml:space="preserve"> (</w:t>
      </w:r>
      <w:r w:rsidRPr="005F368B">
        <w:rPr>
          <w:lang w:val="en-US"/>
        </w:rPr>
        <w:t>TR 22.968</w:t>
      </w:r>
      <w:r>
        <w:rPr>
          <w:lang w:val="en-US"/>
        </w:rPr>
        <w:t>)</w:t>
      </w:r>
      <w:r w:rsidRPr="005F368B">
        <w:rPr>
          <w:lang w:val="en-US"/>
        </w:rPr>
        <w:t xml:space="preserve"> </w:t>
      </w:r>
      <w:r>
        <w:rPr>
          <w:lang w:val="en-US"/>
        </w:rPr>
        <w:t xml:space="preserve">followed by the normative SA1 work specifying </w:t>
      </w:r>
      <w:r w:rsidRPr="005F368B">
        <w:rPr>
          <w:lang w:val="en-US"/>
        </w:rPr>
        <w:t>Public Warning System (PWS) requirements</w:t>
      </w:r>
      <w:r>
        <w:rPr>
          <w:lang w:val="en-US"/>
        </w:rPr>
        <w:t xml:space="preserve"> (TS 22.268). These  documents provide an overvie</w:t>
      </w:r>
      <w:r w:rsidR="00575C22">
        <w:rPr>
          <w:lang w:val="en-US"/>
        </w:rPr>
        <w:t xml:space="preserve">w of PWS per regions (Europe, US, Korea, Japan). </w:t>
      </w:r>
      <w:r w:rsidR="00F23FD0">
        <w:rPr>
          <w:lang w:val="en-US"/>
        </w:rPr>
        <w:t xml:space="preserve">TS 22.268 specifies that PWS </w:t>
      </w:r>
      <w:r w:rsidR="00F23FD0" w:rsidRPr="00F23FD0">
        <w:rPr>
          <w:lang w:val="en-US"/>
        </w:rPr>
        <w:t>shall be able to support concurrent broadcast of multiple Warning Notifications</w:t>
      </w:r>
      <w:r w:rsidR="00F23FD0">
        <w:rPr>
          <w:lang w:val="en-US"/>
        </w:rPr>
        <w:t xml:space="preserve"> to PWS </w:t>
      </w:r>
      <w:proofErr w:type="spellStart"/>
      <w:r w:rsidR="00F23FD0">
        <w:rPr>
          <w:lang w:val="en-US"/>
        </w:rPr>
        <w:t>capbale</w:t>
      </w:r>
      <w:proofErr w:type="spellEnd"/>
      <w:r w:rsidR="00F23FD0">
        <w:rPr>
          <w:lang w:val="en-US"/>
        </w:rPr>
        <w:t xml:space="preserve"> UEs (PWS-UE) within a </w:t>
      </w:r>
      <w:proofErr w:type="spellStart"/>
      <w:r w:rsidR="00F23FD0">
        <w:rPr>
          <w:lang w:val="en-US"/>
        </w:rPr>
        <w:t>Notificatoin</w:t>
      </w:r>
      <w:proofErr w:type="spellEnd"/>
      <w:r w:rsidR="00F23FD0">
        <w:rPr>
          <w:lang w:val="en-US"/>
        </w:rPr>
        <w:t xml:space="preserve"> Area. </w:t>
      </w:r>
      <w:r w:rsidR="00F23FD0" w:rsidRPr="00F23FD0">
        <w:rPr>
          <w:lang w:val="en-US"/>
        </w:rPr>
        <w:t xml:space="preserve">Based on the geographical information indicated by the Warning Notification Provider </w:t>
      </w:r>
      <w:r w:rsidR="00F23FD0">
        <w:rPr>
          <w:lang w:val="en-US"/>
        </w:rPr>
        <w:t>t</w:t>
      </w:r>
      <w:r w:rsidR="00F23FD0" w:rsidRPr="00F23FD0">
        <w:rPr>
          <w:lang w:val="en-US"/>
        </w:rPr>
        <w:t xml:space="preserve">he PLMN operators </w:t>
      </w:r>
      <w:r w:rsidR="00F23FD0">
        <w:rPr>
          <w:lang w:val="en-US"/>
        </w:rPr>
        <w:t>would subsequently</w:t>
      </w:r>
      <w:r w:rsidR="00F23FD0" w:rsidRPr="00F23FD0">
        <w:rPr>
          <w:lang w:val="en-US"/>
        </w:rPr>
        <w:t xml:space="preserve"> define the Notification Area based on their network configuration of the area coverage such as distribution of cells</w:t>
      </w:r>
      <w:r w:rsidR="00F23FD0">
        <w:rPr>
          <w:lang w:val="en-US"/>
        </w:rPr>
        <w:t xml:space="preserve"> and Node Bs.</w:t>
      </w:r>
      <w:r w:rsidR="004578CF">
        <w:rPr>
          <w:lang w:val="en-US"/>
        </w:rPr>
        <w:t xml:space="preserve"> RAN and CT TSGs have also contributed to the enablement of PWS through their specifications of Short Message Service Cell Broadcast (SMSCB) support on the mobile radio interface (TS 44.012) and Technical realization of Cell Broadcast Services CBS (TS 23.041), respectively. </w:t>
      </w:r>
    </w:p>
    <w:p w14:paraId="3CB18885" w14:textId="063FED62" w:rsidR="009E7B46" w:rsidRDefault="004578CF" w:rsidP="005F368B">
      <w:pPr>
        <w:rPr>
          <w:lang w:val="en-US"/>
        </w:rPr>
      </w:pPr>
      <w:r>
        <w:rPr>
          <w:lang w:val="en-US"/>
        </w:rPr>
        <w:t>It is important to understand that, in many cases, n</w:t>
      </w:r>
      <w:r w:rsidR="00F23FD0">
        <w:rPr>
          <w:lang w:val="en-US"/>
        </w:rPr>
        <w:t xml:space="preserve">atural disasters </w:t>
      </w:r>
      <w:r>
        <w:rPr>
          <w:lang w:val="en-US"/>
        </w:rPr>
        <w:t xml:space="preserve">result in complete annihilation of the terrestrial network infrastructure. In such cases it becomes impossible to provide any information to people in danger. Usage of 5G non-terrestrial network </w:t>
      </w:r>
      <w:r w:rsidR="008D359C">
        <w:rPr>
          <w:lang w:val="en-US"/>
        </w:rPr>
        <w:t xml:space="preserve">(5G-NTN) </w:t>
      </w:r>
      <w:r w:rsidR="003F73F0">
        <w:rPr>
          <w:lang w:val="en-US"/>
        </w:rPr>
        <w:t xml:space="preserve">being developed through Rel-16, Rel-17, Rel-18 and Rel-19 would be of great </w:t>
      </w:r>
      <w:r w:rsidR="00390117">
        <w:rPr>
          <w:lang w:val="en-US"/>
        </w:rPr>
        <w:t>benefit</w:t>
      </w:r>
      <w:r w:rsidR="003F73F0">
        <w:rPr>
          <w:lang w:val="en-US"/>
        </w:rPr>
        <w:t xml:space="preserve"> in such situations. </w:t>
      </w:r>
      <w:r w:rsidR="009E7B46">
        <w:rPr>
          <w:lang w:val="en-US"/>
        </w:rPr>
        <w:t>The fact that 5G-NTN remain operational in cases of natural disasters as well as their l</w:t>
      </w:r>
      <w:r w:rsidR="003F73F0">
        <w:rPr>
          <w:lang w:val="en-US"/>
        </w:rPr>
        <w:t xml:space="preserve">arge coverage </w:t>
      </w:r>
      <w:r w:rsidR="00390117">
        <w:rPr>
          <w:lang w:val="en-US"/>
        </w:rPr>
        <w:t xml:space="preserve">increase the overall network resilience and </w:t>
      </w:r>
      <w:r w:rsidR="009E7B46">
        <w:rPr>
          <w:lang w:val="en-US"/>
        </w:rPr>
        <w:t>make them highly suitable for provisioning of PWS services in case of disasters.</w:t>
      </w:r>
    </w:p>
    <w:p w14:paraId="41BEA366" w14:textId="25565750" w:rsidR="00CD2478" w:rsidRPr="008A5E86" w:rsidRDefault="009E7B46" w:rsidP="00107353">
      <w:pPr>
        <w:rPr>
          <w:noProof/>
          <w:lang w:val="en-US"/>
        </w:rPr>
      </w:pPr>
      <w:r>
        <w:rPr>
          <w:lang w:val="en-US"/>
        </w:rPr>
        <w:t xml:space="preserve">The aim of the proposed Key Issue is to </w:t>
      </w:r>
      <w:r w:rsidR="00107353">
        <w:rPr>
          <w:lang w:val="en-US"/>
        </w:rPr>
        <w:t xml:space="preserve">identify whether and which possible adaptations to the enablement layer are required to account for the usage of satellite access in the delivery of PWS services. How the specificities of satellite access (large coverage and latency) </w:t>
      </w:r>
      <w:proofErr w:type="spellStart"/>
      <w:r w:rsidR="00107353">
        <w:rPr>
          <w:lang w:val="en-US"/>
        </w:rPr>
        <w:t>aceffect</w:t>
      </w:r>
      <w:proofErr w:type="spellEnd"/>
      <w:r w:rsidR="00107353">
        <w:rPr>
          <w:lang w:val="en-US"/>
        </w:rPr>
        <w:t xml:space="preserve"> provisioning of PWS services.</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7FE83BD9"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107353">
        <w:rPr>
          <w:noProof/>
          <w:lang w:val="en-US"/>
        </w:rPr>
        <w:t>700-01</w:t>
      </w:r>
      <w:r w:rsidR="00333764">
        <w:rPr>
          <w:noProof/>
          <w:lang w:val="en-US"/>
        </w:rPr>
        <w:t xml:space="preserve"> v0.</w:t>
      </w:r>
      <w:r w:rsidR="00107353">
        <w:rPr>
          <w:noProof/>
          <w:lang w:val="en-US"/>
        </w:rPr>
        <w:t>1</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94B01A" w14:textId="56DA484B" w:rsidR="00D852CB" w:rsidRDefault="00D852CB" w:rsidP="00D852CB">
      <w:pPr>
        <w:pStyle w:val="Heading2"/>
      </w:pPr>
      <w:r w:rsidRPr="00BA4719">
        <w:lastRenderedPageBreak/>
        <w:t>4.x</w:t>
      </w:r>
      <w:r w:rsidRPr="00BA4719">
        <w:tab/>
        <w:t xml:space="preserve">Key issue #x: </w:t>
      </w:r>
      <w:proofErr w:type="spellStart"/>
      <w:r w:rsidR="00721D90" w:rsidRPr="00721D90">
        <w:t>Appplication</w:t>
      </w:r>
      <w:proofErr w:type="spellEnd"/>
      <w:r w:rsidR="00721D90" w:rsidRPr="00721D90">
        <w:t xml:space="preserve"> Enablement for satellite access enabled Public Warning System (PWS)</w:t>
      </w:r>
    </w:p>
    <w:p w14:paraId="0C34A639" w14:textId="77777777" w:rsidR="00D852CB" w:rsidRDefault="00D852CB" w:rsidP="00D852CB">
      <w:pPr>
        <w:pStyle w:val="Heading3"/>
      </w:pPr>
      <w:bookmarkStart w:id="1" w:name="_Toc148430533"/>
      <w:r>
        <w:t>4.x.1</w:t>
      </w:r>
      <w:r>
        <w:tab/>
        <w:t>Description</w:t>
      </w:r>
      <w:bookmarkEnd w:id="1"/>
    </w:p>
    <w:p w14:paraId="515985D5" w14:textId="77777777" w:rsidR="00BA36FA" w:rsidRDefault="00645347" w:rsidP="00D852CB">
      <w:pPr>
        <w:rPr>
          <w:lang w:val="en-US"/>
        </w:rPr>
      </w:pPr>
      <w:r w:rsidRPr="005F368B">
        <w:rPr>
          <w:lang w:val="en-US"/>
        </w:rPr>
        <w:t>TR 22.968</w:t>
      </w:r>
      <w:r>
        <w:rPr>
          <w:lang w:val="en-US"/>
        </w:rPr>
        <w:t xml:space="preserve"> defined a set of </w:t>
      </w:r>
      <w:r w:rsidRPr="005F368B">
        <w:rPr>
          <w:lang w:val="en-US"/>
        </w:rPr>
        <w:t>requirements for</w:t>
      </w:r>
      <w:r>
        <w:rPr>
          <w:lang w:val="en-US"/>
        </w:rPr>
        <w:t xml:space="preserve"> </w:t>
      </w:r>
      <w:r w:rsidRPr="005F368B">
        <w:rPr>
          <w:lang w:val="en-US"/>
        </w:rPr>
        <w:t>Public Warning System (PWS) service</w:t>
      </w:r>
      <w:r>
        <w:rPr>
          <w:lang w:val="en-US"/>
        </w:rPr>
        <w:t xml:space="preserve">s subsequently specified in </w:t>
      </w:r>
      <w:r>
        <w:rPr>
          <w:lang w:val="en-US"/>
        </w:rPr>
        <w:t>TS 22.268</w:t>
      </w:r>
      <w:r>
        <w:rPr>
          <w:lang w:val="en-US"/>
        </w:rPr>
        <w:t xml:space="preserve">. </w:t>
      </w:r>
      <w:r w:rsidR="000E0059">
        <w:rPr>
          <w:lang w:val="en-US"/>
        </w:rPr>
        <w:t>5G NTN features were standardized in Release-17</w:t>
      </w:r>
      <w:r>
        <w:rPr>
          <w:lang w:val="en-US"/>
        </w:rPr>
        <w:t xml:space="preserve"> </w:t>
      </w:r>
      <w:r w:rsidR="000E0059">
        <w:rPr>
          <w:lang w:val="en-US"/>
        </w:rPr>
        <w:t>for the case of transparent satellite (TR 23.737) followed by Rel-18 (</w:t>
      </w:r>
      <w:r w:rsidR="00BA36FA">
        <w:rPr>
          <w:lang w:val="en-US"/>
        </w:rPr>
        <w:t>TR 23.700-28</w:t>
      </w:r>
      <w:r w:rsidR="000E0059">
        <w:rPr>
          <w:lang w:val="en-US"/>
        </w:rPr>
        <w:t xml:space="preserve">) </w:t>
      </w:r>
      <w:r w:rsidR="00BA36FA">
        <w:rPr>
          <w:lang w:val="en-US"/>
        </w:rPr>
        <w:t>studies on Integration of satellite components in the 5G architecture</w:t>
      </w:r>
      <w:r w:rsidR="00BA36FA">
        <w:rPr>
          <w:lang w:val="en-US"/>
        </w:rPr>
        <w:t>.</w:t>
      </w:r>
      <w:r w:rsidR="000E0059">
        <w:rPr>
          <w:lang w:val="en-US"/>
        </w:rPr>
        <w:t xml:space="preserve"> Rel-19 (TR 23.700-29)</w:t>
      </w:r>
      <w:r w:rsidR="00BA36FA">
        <w:rPr>
          <w:lang w:val="en-US"/>
        </w:rPr>
        <w:t xml:space="preserve"> further enhances the study by assuming the usage of satellites with regenerative payload.</w:t>
      </w:r>
    </w:p>
    <w:p w14:paraId="3E28AF24" w14:textId="2CA6BE0F" w:rsidR="00645347" w:rsidRDefault="00BA36FA" w:rsidP="00D852CB">
      <w:pPr>
        <w:rPr>
          <w:lang w:val="en-US"/>
        </w:rPr>
      </w:pPr>
      <w:r>
        <w:rPr>
          <w:lang w:val="en-US"/>
        </w:rPr>
        <w:t xml:space="preserve">This Key Issue proposes to identify whether and which possible enhancements of the enablement layer are needed to enable delivery of PWS services over satellite access. </w:t>
      </w:r>
      <w:r w:rsidR="0029639A">
        <w:rPr>
          <w:lang w:val="en-US"/>
        </w:rPr>
        <w:t>T</w:t>
      </w:r>
      <w:r>
        <w:rPr>
          <w:lang w:val="en-US"/>
        </w:rPr>
        <w:t xml:space="preserve">he effects of large satellite coverage as well as higher latency compared to the terrestrial networks should be taken into account. </w:t>
      </w:r>
      <w:r w:rsidR="000E0059">
        <w:rPr>
          <w:lang w:val="en-US"/>
        </w:rPr>
        <w:t xml:space="preserve"> </w:t>
      </w:r>
    </w:p>
    <w:p w14:paraId="65CA056B" w14:textId="77777777" w:rsidR="00D852CB" w:rsidRDefault="00D852CB" w:rsidP="00D852CB">
      <w:pPr>
        <w:pStyle w:val="Heading3"/>
      </w:pPr>
      <w:r>
        <w:t>4.x.2</w:t>
      </w:r>
      <w:r>
        <w:tab/>
        <w:t>Open issues</w:t>
      </w:r>
    </w:p>
    <w:p w14:paraId="123EC77F" w14:textId="5E1AECFA" w:rsidR="00D852CB" w:rsidRDefault="00D852CB" w:rsidP="00D852CB">
      <w:pPr>
        <w:rPr>
          <w:noProof/>
          <w:lang w:val="en-US"/>
        </w:rPr>
      </w:pPr>
      <w:r>
        <w:rPr>
          <w:noProof/>
          <w:lang w:val="en-US"/>
        </w:rPr>
        <w:t>The open issues</w:t>
      </w:r>
      <w:r w:rsidR="00BA36FA">
        <w:rPr>
          <w:noProof/>
          <w:lang w:val="en-US"/>
        </w:rPr>
        <w:t xml:space="preserve"> to be studied are</w:t>
      </w:r>
      <w:r>
        <w:rPr>
          <w:noProof/>
          <w:lang w:val="en-US"/>
        </w:rPr>
        <w:t>:</w:t>
      </w:r>
    </w:p>
    <w:p w14:paraId="79EDACBA" w14:textId="1CD3F6C3" w:rsidR="00BA36FA" w:rsidRDefault="00D852CB" w:rsidP="00BA36FA">
      <w:pPr>
        <w:pStyle w:val="B1"/>
        <w:numPr>
          <w:ilvl w:val="0"/>
          <w:numId w:val="3"/>
        </w:numPr>
        <w:rPr>
          <w:noProof/>
          <w:lang w:val="en-US"/>
        </w:rPr>
      </w:pPr>
      <w:r>
        <w:rPr>
          <w:noProof/>
          <w:lang w:val="en-US"/>
        </w:rPr>
        <w:t xml:space="preserve">Analyze impact on </w:t>
      </w:r>
      <w:r w:rsidR="001D3844">
        <w:rPr>
          <w:noProof/>
          <w:lang w:val="en-US"/>
        </w:rPr>
        <w:t>enablement layer</w:t>
      </w:r>
      <w:r w:rsidR="00BA36FA">
        <w:rPr>
          <w:noProof/>
          <w:lang w:val="en-US"/>
        </w:rPr>
        <w:t xml:space="preserve"> in cases </w:t>
      </w:r>
      <w:r w:rsidR="001D3844">
        <w:rPr>
          <w:noProof/>
          <w:lang w:val="en-US"/>
        </w:rPr>
        <w:t xml:space="preserve">PWS applications are delivered over (GEO, NGSO) </w:t>
      </w:r>
      <w:r w:rsidR="00BA36FA">
        <w:rPr>
          <w:noProof/>
          <w:lang w:val="en-US"/>
        </w:rPr>
        <w:t>satellite access.</w:t>
      </w:r>
    </w:p>
    <w:p w14:paraId="69285798" w14:textId="0D0FE253" w:rsidR="0068737A" w:rsidRDefault="0068737A" w:rsidP="00BA36FA">
      <w:pPr>
        <w:pStyle w:val="B1"/>
        <w:numPr>
          <w:ilvl w:val="0"/>
          <w:numId w:val="3"/>
        </w:numPr>
        <w:rPr>
          <w:noProof/>
          <w:lang w:val="en-US"/>
        </w:rPr>
      </w:pPr>
      <w:r>
        <w:rPr>
          <w:noProof/>
          <w:lang w:val="en-US"/>
        </w:rPr>
        <w:t>How does the size of the satellite coverage area and the latency of satellite access affect PWS applications?</w:t>
      </w:r>
    </w:p>
    <w:p w14:paraId="1E5949E8" w14:textId="35A8C003" w:rsidR="0068737A" w:rsidRDefault="0068737A" w:rsidP="00BA36FA">
      <w:pPr>
        <w:pStyle w:val="B1"/>
        <w:numPr>
          <w:ilvl w:val="0"/>
          <w:numId w:val="3"/>
        </w:numPr>
        <w:rPr>
          <w:noProof/>
          <w:lang w:val="en-US"/>
        </w:rPr>
      </w:pPr>
      <w:r>
        <w:rPr>
          <w:noProof/>
          <w:lang w:val="en-US"/>
        </w:rPr>
        <w:t xml:space="preserve">How UE-based location calculation (TS 22.268) informaiton can be acquired in case of satellite access in order to identify whether the UE is in the Warning Notification Area in supporting PWS applications? </w:t>
      </w:r>
    </w:p>
    <w:p w14:paraId="0D77FCA7" w14:textId="1F48B448" w:rsidR="007B2032" w:rsidRDefault="0068737A" w:rsidP="007B2032">
      <w:pPr>
        <w:pStyle w:val="B1"/>
        <w:numPr>
          <w:ilvl w:val="0"/>
          <w:numId w:val="3"/>
        </w:numPr>
        <w:rPr>
          <w:noProof/>
        </w:rPr>
      </w:pPr>
      <w:r>
        <w:rPr>
          <w:noProof/>
          <w:lang w:val="en-US"/>
        </w:rPr>
        <w:t>Whether and how the large number of satellite access subscribers within the notification area impacts the application?</w:t>
      </w:r>
    </w:p>
    <w:p w14:paraId="777159B2" w14:textId="55E6D07A" w:rsidR="00D852CB" w:rsidRDefault="00D852CB" w:rsidP="00D852CB">
      <w:pPr>
        <w:pStyle w:val="B1"/>
        <w:rPr>
          <w:noProof/>
        </w:rPr>
      </w:pPr>
    </w:p>
    <w:p w14:paraId="632151E0" w14:textId="77777777" w:rsidR="004D1556" w:rsidRPr="004D1556" w:rsidRDefault="004D1556" w:rsidP="00CA7D69">
      <w:pPr>
        <w:pStyle w:val="B1"/>
        <w:rPr>
          <w:noProof/>
        </w:rPr>
      </w:pPr>
    </w:p>
    <w:p w14:paraId="69FA6E58" w14:textId="27AD2E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23EF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574B5" w14:textId="77777777" w:rsidR="00773DA5" w:rsidRDefault="00773DA5">
      <w:r>
        <w:separator/>
      </w:r>
    </w:p>
  </w:endnote>
  <w:endnote w:type="continuationSeparator" w:id="0">
    <w:p w14:paraId="0D77B517" w14:textId="77777777" w:rsidR="00773DA5" w:rsidRDefault="0077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BF6B" w14:textId="77777777" w:rsidR="00773DA5" w:rsidRDefault="00773DA5">
      <w:r>
        <w:separator/>
      </w:r>
    </w:p>
  </w:footnote>
  <w:footnote w:type="continuationSeparator" w:id="0">
    <w:p w14:paraId="4D0E4AFD" w14:textId="77777777" w:rsidR="00773DA5" w:rsidRDefault="00773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7A78"/>
    <w:multiLevelType w:val="hybridMultilevel"/>
    <w:tmpl w:val="49164D1E"/>
    <w:lvl w:ilvl="0" w:tplc="85B28BD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0959465">
    <w:abstractNumId w:val="2"/>
  </w:num>
  <w:num w:numId="2" w16cid:durableId="1661621174">
    <w:abstractNumId w:val="1"/>
  </w:num>
  <w:num w:numId="3" w16cid:durableId="1818297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7E29"/>
    <w:rsid w:val="00091508"/>
    <w:rsid w:val="000928D3"/>
    <w:rsid w:val="000A1C77"/>
    <w:rsid w:val="000A5BBF"/>
    <w:rsid w:val="000B6310"/>
    <w:rsid w:val="000C6598"/>
    <w:rsid w:val="000E0059"/>
    <w:rsid w:val="000F73CB"/>
    <w:rsid w:val="000F76CD"/>
    <w:rsid w:val="00107353"/>
    <w:rsid w:val="00107AAB"/>
    <w:rsid w:val="0012798E"/>
    <w:rsid w:val="0013504C"/>
    <w:rsid w:val="00135915"/>
    <w:rsid w:val="00147F48"/>
    <w:rsid w:val="001526CE"/>
    <w:rsid w:val="001553AD"/>
    <w:rsid w:val="0015571C"/>
    <w:rsid w:val="00156707"/>
    <w:rsid w:val="001A1C18"/>
    <w:rsid w:val="001D3844"/>
    <w:rsid w:val="001E0A9C"/>
    <w:rsid w:val="001E41F3"/>
    <w:rsid w:val="001E5A1C"/>
    <w:rsid w:val="001F238D"/>
    <w:rsid w:val="0020225A"/>
    <w:rsid w:val="002037A2"/>
    <w:rsid w:val="002055DD"/>
    <w:rsid w:val="002100CD"/>
    <w:rsid w:val="00210E61"/>
    <w:rsid w:val="00212FF7"/>
    <w:rsid w:val="00215ABA"/>
    <w:rsid w:val="00232D54"/>
    <w:rsid w:val="00241400"/>
    <w:rsid w:val="00243F5F"/>
    <w:rsid w:val="00247FAF"/>
    <w:rsid w:val="00262BAD"/>
    <w:rsid w:val="002634BB"/>
    <w:rsid w:val="00275D12"/>
    <w:rsid w:val="0029639A"/>
    <w:rsid w:val="00297FD0"/>
    <w:rsid w:val="002A412E"/>
    <w:rsid w:val="002B1F0E"/>
    <w:rsid w:val="002B38EA"/>
    <w:rsid w:val="002C7EBF"/>
    <w:rsid w:val="002D16C0"/>
    <w:rsid w:val="00307245"/>
    <w:rsid w:val="003116C8"/>
    <w:rsid w:val="003131B7"/>
    <w:rsid w:val="00332BBF"/>
    <w:rsid w:val="00333764"/>
    <w:rsid w:val="00347CAD"/>
    <w:rsid w:val="00354880"/>
    <w:rsid w:val="00370766"/>
    <w:rsid w:val="00390117"/>
    <w:rsid w:val="003C08DA"/>
    <w:rsid w:val="003E1B52"/>
    <w:rsid w:val="003E29EF"/>
    <w:rsid w:val="003F00E8"/>
    <w:rsid w:val="003F73F0"/>
    <w:rsid w:val="00400063"/>
    <w:rsid w:val="004103EB"/>
    <w:rsid w:val="004120CD"/>
    <w:rsid w:val="00417430"/>
    <w:rsid w:val="00424B44"/>
    <w:rsid w:val="00425A80"/>
    <w:rsid w:val="00436BAB"/>
    <w:rsid w:val="00443BB8"/>
    <w:rsid w:val="00445737"/>
    <w:rsid w:val="004543B0"/>
    <w:rsid w:val="0045594B"/>
    <w:rsid w:val="004578CF"/>
    <w:rsid w:val="0046589F"/>
    <w:rsid w:val="004668DF"/>
    <w:rsid w:val="004722D1"/>
    <w:rsid w:val="004818B1"/>
    <w:rsid w:val="00486FED"/>
    <w:rsid w:val="0049014B"/>
    <w:rsid w:val="00491579"/>
    <w:rsid w:val="0049211E"/>
    <w:rsid w:val="0049670D"/>
    <w:rsid w:val="004A1BB0"/>
    <w:rsid w:val="004A6CE2"/>
    <w:rsid w:val="004B2E9C"/>
    <w:rsid w:val="004D1556"/>
    <w:rsid w:val="004D5F95"/>
    <w:rsid w:val="004E302C"/>
    <w:rsid w:val="0050780D"/>
    <w:rsid w:val="00521039"/>
    <w:rsid w:val="00521FBF"/>
    <w:rsid w:val="00525DE5"/>
    <w:rsid w:val="0052615C"/>
    <w:rsid w:val="00526EDE"/>
    <w:rsid w:val="005660BD"/>
    <w:rsid w:val="00567FC9"/>
    <w:rsid w:val="00575C22"/>
    <w:rsid w:val="00585996"/>
    <w:rsid w:val="0058703A"/>
    <w:rsid w:val="0059387C"/>
    <w:rsid w:val="00593A96"/>
    <w:rsid w:val="005A3F92"/>
    <w:rsid w:val="005A4024"/>
    <w:rsid w:val="005A405C"/>
    <w:rsid w:val="005B5D33"/>
    <w:rsid w:val="005C1635"/>
    <w:rsid w:val="005D5305"/>
    <w:rsid w:val="005E2C44"/>
    <w:rsid w:val="005E4909"/>
    <w:rsid w:val="005F368B"/>
    <w:rsid w:val="00600DC4"/>
    <w:rsid w:val="00603517"/>
    <w:rsid w:val="00607CA1"/>
    <w:rsid w:val="006413AA"/>
    <w:rsid w:val="00642835"/>
    <w:rsid w:val="00645347"/>
    <w:rsid w:val="0065003E"/>
    <w:rsid w:val="00661B66"/>
    <w:rsid w:val="00665EA1"/>
    <w:rsid w:val="00681DA1"/>
    <w:rsid w:val="006856C1"/>
    <w:rsid w:val="0068737A"/>
    <w:rsid w:val="00690ED5"/>
    <w:rsid w:val="00694326"/>
    <w:rsid w:val="006960D0"/>
    <w:rsid w:val="006A0945"/>
    <w:rsid w:val="006A0FAB"/>
    <w:rsid w:val="006A241A"/>
    <w:rsid w:val="006A57D9"/>
    <w:rsid w:val="006A6271"/>
    <w:rsid w:val="006C170D"/>
    <w:rsid w:val="006D0C7A"/>
    <w:rsid w:val="006D4207"/>
    <w:rsid w:val="006E21FB"/>
    <w:rsid w:val="006E5BFB"/>
    <w:rsid w:val="007010B6"/>
    <w:rsid w:val="00712A2B"/>
    <w:rsid w:val="00713847"/>
    <w:rsid w:val="00715D22"/>
    <w:rsid w:val="00721D90"/>
    <w:rsid w:val="00722FA4"/>
    <w:rsid w:val="00726946"/>
    <w:rsid w:val="00732381"/>
    <w:rsid w:val="0073780F"/>
    <w:rsid w:val="00745EAB"/>
    <w:rsid w:val="007479F4"/>
    <w:rsid w:val="00770A9F"/>
    <w:rsid w:val="00773DA5"/>
    <w:rsid w:val="007825D3"/>
    <w:rsid w:val="007A3084"/>
    <w:rsid w:val="007A4A08"/>
    <w:rsid w:val="007B0683"/>
    <w:rsid w:val="007B2032"/>
    <w:rsid w:val="007B4183"/>
    <w:rsid w:val="007B512A"/>
    <w:rsid w:val="007C2097"/>
    <w:rsid w:val="007C2109"/>
    <w:rsid w:val="007C5607"/>
    <w:rsid w:val="007E0DCE"/>
    <w:rsid w:val="007E16D9"/>
    <w:rsid w:val="007F4FDC"/>
    <w:rsid w:val="00800104"/>
    <w:rsid w:val="0080691C"/>
    <w:rsid w:val="00817868"/>
    <w:rsid w:val="00825AD4"/>
    <w:rsid w:val="00827456"/>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D359C"/>
    <w:rsid w:val="008E448A"/>
    <w:rsid w:val="008F33A2"/>
    <w:rsid w:val="008F647C"/>
    <w:rsid w:val="008F686C"/>
    <w:rsid w:val="009012A3"/>
    <w:rsid w:val="00914BF7"/>
    <w:rsid w:val="0092383B"/>
    <w:rsid w:val="00934B69"/>
    <w:rsid w:val="009359C8"/>
    <w:rsid w:val="00946F9E"/>
    <w:rsid w:val="00954242"/>
    <w:rsid w:val="00957D6A"/>
    <w:rsid w:val="00975481"/>
    <w:rsid w:val="00984D6E"/>
    <w:rsid w:val="009943BC"/>
    <w:rsid w:val="009947C8"/>
    <w:rsid w:val="009A3CCE"/>
    <w:rsid w:val="009B560B"/>
    <w:rsid w:val="009C61B9"/>
    <w:rsid w:val="009E3297"/>
    <w:rsid w:val="009E7B46"/>
    <w:rsid w:val="009F7FF6"/>
    <w:rsid w:val="00A07190"/>
    <w:rsid w:val="00A165D0"/>
    <w:rsid w:val="00A200DC"/>
    <w:rsid w:val="00A23EFB"/>
    <w:rsid w:val="00A33D66"/>
    <w:rsid w:val="00A3669C"/>
    <w:rsid w:val="00A37B1B"/>
    <w:rsid w:val="00A43D75"/>
    <w:rsid w:val="00A47E70"/>
    <w:rsid w:val="00A526CC"/>
    <w:rsid w:val="00A52B91"/>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36AFE"/>
    <w:rsid w:val="00B4033B"/>
    <w:rsid w:val="00B46356"/>
    <w:rsid w:val="00B64E01"/>
    <w:rsid w:val="00B660D7"/>
    <w:rsid w:val="00B66D06"/>
    <w:rsid w:val="00B74C22"/>
    <w:rsid w:val="00B754CE"/>
    <w:rsid w:val="00B8024E"/>
    <w:rsid w:val="00B853FA"/>
    <w:rsid w:val="00B95BA0"/>
    <w:rsid w:val="00B95BC8"/>
    <w:rsid w:val="00BA016E"/>
    <w:rsid w:val="00BA36FA"/>
    <w:rsid w:val="00BA4719"/>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E21CA"/>
    <w:rsid w:val="00D0472E"/>
    <w:rsid w:val="00D075A9"/>
    <w:rsid w:val="00D20AAD"/>
    <w:rsid w:val="00D218E3"/>
    <w:rsid w:val="00D2328E"/>
    <w:rsid w:val="00D23A71"/>
    <w:rsid w:val="00D35805"/>
    <w:rsid w:val="00D407B1"/>
    <w:rsid w:val="00D54E8C"/>
    <w:rsid w:val="00D65026"/>
    <w:rsid w:val="00D658A3"/>
    <w:rsid w:val="00D70D86"/>
    <w:rsid w:val="00D83BF8"/>
    <w:rsid w:val="00D852CB"/>
    <w:rsid w:val="00DA4A78"/>
    <w:rsid w:val="00DA75EC"/>
    <w:rsid w:val="00DC492A"/>
    <w:rsid w:val="00DD30F3"/>
    <w:rsid w:val="00E00442"/>
    <w:rsid w:val="00E1161B"/>
    <w:rsid w:val="00E171BD"/>
    <w:rsid w:val="00E20CD5"/>
    <w:rsid w:val="00E22736"/>
    <w:rsid w:val="00E22E80"/>
    <w:rsid w:val="00E2764E"/>
    <w:rsid w:val="00E32FD7"/>
    <w:rsid w:val="00E348FE"/>
    <w:rsid w:val="00E3574F"/>
    <w:rsid w:val="00E36A9F"/>
    <w:rsid w:val="00E412FD"/>
    <w:rsid w:val="00E42C12"/>
    <w:rsid w:val="00E43851"/>
    <w:rsid w:val="00E50C3F"/>
    <w:rsid w:val="00E5646D"/>
    <w:rsid w:val="00E71595"/>
    <w:rsid w:val="00E74E32"/>
    <w:rsid w:val="00E81BF9"/>
    <w:rsid w:val="00E84466"/>
    <w:rsid w:val="00E855CA"/>
    <w:rsid w:val="00EA3201"/>
    <w:rsid w:val="00EB4FA3"/>
    <w:rsid w:val="00EB77F5"/>
    <w:rsid w:val="00ED4616"/>
    <w:rsid w:val="00ED5B7D"/>
    <w:rsid w:val="00EE7D7C"/>
    <w:rsid w:val="00EF2CB8"/>
    <w:rsid w:val="00F06166"/>
    <w:rsid w:val="00F10DFC"/>
    <w:rsid w:val="00F171D1"/>
    <w:rsid w:val="00F20362"/>
    <w:rsid w:val="00F23FD0"/>
    <w:rsid w:val="00F25D98"/>
    <w:rsid w:val="00F27894"/>
    <w:rsid w:val="00F300FB"/>
    <w:rsid w:val="00F5389E"/>
    <w:rsid w:val="00F545AC"/>
    <w:rsid w:val="00F56BA7"/>
    <w:rsid w:val="00F627E8"/>
    <w:rsid w:val="00F65CCD"/>
    <w:rsid w:val="00F81736"/>
    <w:rsid w:val="00F84620"/>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paragraph" w:styleId="Revision">
    <w:name w:val="Revision"/>
    <w:hidden/>
    <w:uiPriority w:val="99"/>
    <w:semiHidden/>
    <w:rsid w:val="00694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E452F-8483-4300-92D3-79F86CEBB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654</Words>
  <Characters>3676</Characters>
  <Application>Microsoft Office Word</Application>
  <DocSecurity>0</DocSecurity>
  <Lines>53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relja.djapic@tno.nl</dc:creator>
  <cp:keywords/>
  <cp:lastModifiedBy>DjR</cp:lastModifiedBy>
  <cp:revision>2</cp:revision>
  <cp:lastPrinted>1899-12-31T23:00:00Z</cp:lastPrinted>
  <dcterms:created xsi:type="dcterms:W3CDTF">2024-02-19T05:30:00Z</dcterms:created>
  <dcterms:modified xsi:type="dcterms:W3CDTF">2024-02-19T05:30:00Z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